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8F" w:rsidRPr="00F62893" w:rsidRDefault="00F9658F" w:rsidP="00CD0022">
      <w:pPr>
        <w:spacing w:before="240" w:after="120"/>
        <w:jc w:val="right"/>
        <w:rPr>
          <w:rFonts w:ascii="Sylfaen" w:eastAsia="Calibri" w:hAnsi="Sylfaen" w:cs="Times New Roman"/>
          <w:b/>
          <w:bCs/>
          <w:lang w:val="ka-GE"/>
        </w:rPr>
      </w:pPr>
      <w:r w:rsidRPr="00F62893">
        <w:rPr>
          <w:rFonts w:ascii="Sylfaen" w:eastAsia="Calibri" w:hAnsi="Sylfaen" w:cs="Times New Roman"/>
          <w:b/>
          <w:bCs/>
          <w:lang w:val="ka-GE"/>
        </w:rPr>
        <w:t>დანართი</w:t>
      </w:r>
      <w:r w:rsidR="00F62893" w:rsidRPr="00F62893">
        <w:rPr>
          <w:rFonts w:ascii="Sylfaen" w:eastAsia="Calibri" w:hAnsi="Sylfaen" w:cs="Times New Roman"/>
          <w:b/>
          <w:bCs/>
          <w:lang w:val="ka-GE"/>
        </w:rPr>
        <w:t xml:space="preserve"> 1</w:t>
      </w: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lang w:val="ka-GE"/>
        </w:rPr>
      </w:pPr>
    </w:p>
    <w:p w:rsidR="00CD0022" w:rsidRPr="00F62893" w:rsidRDefault="00CD0022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z w:val="32"/>
          <w:szCs w:val="32"/>
          <w:lang w:val="ka-GE"/>
        </w:rPr>
      </w:pPr>
    </w:p>
    <w:p w:rsidR="00CD0022" w:rsidRPr="00F62893" w:rsidRDefault="00CD0022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z w:val="32"/>
          <w:szCs w:val="32"/>
          <w:lang w:val="ka-GE"/>
        </w:rPr>
      </w:pP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 xml:space="preserve">უძრავი ნივთის </w:t>
      </w:r>
      <w:r w:rsidR="006812AF" w:rsidRPr="006812AF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 xml:space="preserve">საკადასტრო აგეგმვითი/აზომვითი </w:t>
      </w: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 xml:space="preserve">სამუშაოების შესრულებაზე უფლებამოსილი პირის </w:t>
      </w: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6"/>
          <w:szCs w:val="36"/>
          <w:lang w:val="ka-GE"/>
        </w:rPr>
      </w:pP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>სატესტო</w:t>
      </w:r>
      <w:r w:rsidR="00F62893"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>/</w:t>
      </w: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>საგამოცდო პროგრამა</w:t>
      </w: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F9658F" w:rsidRPr="00F62893" w:rsidRDefault="00F9658F" w:rsidP="00C32E11">
      <w:pPr>
        <w:pStyle w:val="TOCHeading"/>
        <w:spacing w:before="240" w:after="120"/>
        <w:rPr>
          <w:rFonts w:ascii="Sylfaen" w:hAnsi="Sylfaen" w:cs="Sylfaen"/>
          <w:bCs w:val="0"/>
          <w:color w:val="auto"/>
          <w:lang w:val="ka-GE"/>
        </w:rPr>
      </w:pPr>
    </w:p>
    <w:p w:rsidR="00F9658F" w:rsidRPr="00F62893" w:rsidRDefault="00F9658F" w:rsidP="00F9658F">
      <w:pPr>
        <w:pStyle w:val="ListParagraph"/>
        <w:spacing w:before="240" w:after="120"/>
        <w:ind w:left="0"/>
        <w:contextualSpacing w:val="0"/>
        <w:jc w:val="both"/>
        <w:rPr>
          <w:rFonts w:ascii="Sylfaen" w:hAnsi="Sylfaen" w:cs="Sylfaen"/>
          <w:bCs/>
          <w:lang w:val="ka-GE"/>
        </w:rPr>
      </w:pPr>
    </w:p>
    <w:p w:rsidR="00F9658F" w:rsidRPr="00F62893" w:rsidRDefault="00C32E11" w:rsidP="00C32E11">
      <w:pPr>
        <w:pStyle w:val="Heading1"/>
        <w:numPr>
          <w:ilvl w:val="0"/>
          <w:numId w:val="0"/>
        </w:numPr>
        <w:spacing w:after="120"/>
        <w:ind w:left="1440"/>
        <w:jc w:val="left"/>
        <w:rPr>
          <w:sz w:val="32"/>
        </w:rPr>
      </w:pPr>
      <w:bookmarkStart w:id="0" w:name="_Toc455648399"/>
      <w:r w:rsidRPr="00F62893">
        <w:rPr>
          <w:sz w:val="32"/>
        </w:rPr>
        <w:t>სატესტო / საგამოცდო პროგრამის</w:t>
      </w:r>
      <w:r w:rsidR="00F9658F" w:rsidRPr="00F62893">
        <w:rPr>
          <w:sz w:val="32"/>
        </w:rPr>
        <w:t xml:space="preserve"> მოდულები</w:t>
      </w:r>
      <w:bookmarkEnd w:id="0"/>
    </w:p>
    <w:p w:rsidR="00F9658F" w:rsidRPr="00F62893" w:rsidRDefault="00F9658F" w:rsidP="00F9658F">
      <w:pPr>
        <w:pStyle w:val="Heading2"/>
        <w:spacing w:before="240" w:after="120"/>
        <w:rPr>
          <w:u w:val="none"/>
        </w:rPr>
      </w:pPr>
      <w:bookmarkStart w:id="1" w:name="_Toc455648400"/>
      <w:r w:rsidRPr="00F62893">
        <w:t>მოდული I:</w:t>
      </w:r>
      <w:r w:rsidRPr="00F62893">
        <w:rPr>
          <w:u w:val="none"/>
        </w:rPr>
        <w:tab/>
        <w:t>უძრავ ნივთებზე უფლებების რეგისტრაციის მარეგულირებელი ნორმატიული აქტები</w:t>
      </w:r>
      <w:bookmarkEnd w:id="1"/>
    </w:p>
    <w:p w:rsidR="005D07C8" w:rsidRPr="007025AD" w:rsidRDefault="00F9658F" w:rsidP="0005719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pt-BR"/>
        </w:rPr>
      </w:pPr>
      <w:r w:rsidRPr="007025AD">
        <w:rPr>
          <w:rFonts w:ascii="Sylfaen" w:hAnsi="Sylfaen"/>
          <w:lang w:val="pt-BR"/>
        </w:rPr>
        <w:t>საკადასტრო აგეგმვითი/აზომვითი სამუშაობის შესრულებისათვის გამოსაყენებელი ძირითადი კანონმდებლობა</w:t>
      </w:r>
      <w:r w:rsidR="005D07C8" w:rsidRPr="007025AD">
        <w:rPr>
          <w:rFonts w:ascii="Sylfaen" w:hAnsi="Sylfaen"/>
          <w:lang w:val="pt-BR"/>
        </w:rPr>
        <w:t xml:space="preserve">: </w:t>
      </w:r>
    </w:p>
    <w:p w:rsidR="005D07C8" w:rsidRPr="007025AD" w:rsidRDefault="00F9658F" w:rsidP="005D07C8">
      <w:pPr>
        <w:pStyle w:val="ListParagraph"/>
        <w:jc w:val="both"/>
        <w:rPr>
          <w:rFonts w:ascii="Sylfaen" w:hAnsi="Sylfaen"/>
          <w:lang w:val="pt-BR"/>
        </w:rPr>
      </w:pPr>
      <w:r w:rsidRPr="007025AD">
        <w:rPr>
          <w:rFonts w:ascii="Sylfaen" w:hAnsi="Sylfaen"/>
          <w:lang w:val="pt-BR"/>
        </w:rPr>
        <w:t xml:space="preserve">,,საჯარო რეესტრის შესახებ“ საქართველოს კანონი; </w:t>
      </w:r>
    </w:p>
    <w:p w:rsidR="005D07C8" w:rsidRPr="007025AD" w:rsidRDefault="00057196" w:rsidP="005D07C8">
      <w:pPr>
        <w:pStyle w:val="ListParagraph"/>
        <w:jc w:val="both"/>
        <w:rPr>
          <w:rFonts w:ascii="Sylfaen" w:hAnsi="Sylfaen"/>
          <w:lang w:val="pt-BR"/>
        </w:rPr>
      </w:pPr>
      <w:r w:rsidRPr="007025AD">
        <w:rPr>
          <w:rFonts w:ascii="Sylfaen" w:hAnsi="Sylfaen"/>
          <w:lang w:val="pt-BR"/>
        </w:rPr>
        <w:t>საქართველოს იუსტიციის მინისტრის 2019 წლის 31 დეკემბრის №487 ბრძანებ</w:t>
      </w:r>
      <w:r w:rsidRPr="007025AD">
        <w:rPr>
          <w:rFonts w:ascii="Sylfaen" w:hAnsi="Sylfaen"/>
          <w:lang w:val="ka-GE"/>
        </w:rPr>
        <w:t>ით დამტკიცებული ინსტრუქცია</w:t>
      </w:r>
      <w:r w:rsidRPr="007025AD">
        <w:rPr>
          <w:rFonts w:ascii="Sylfaen" w:hAnsi="Sylfaen"/>
          <w:lang w:val="pt-BR"/>
        </w:rPr>
        <w:t xml:space="preserve"> „საჯარო რეესტრის შესახებ“; </w:t>
      </w:r>
    </w:p>
    <w:p w:rsidR="00F9658F" w:rsidRPr="007025AD" w:rsidRDefault="00057196" w:rsidP="005D07C8">
      <w:pPr>
        <w:pStyle w:val="ListParagraph"/>
        <w:jc w:val="both"/>
        <w:rPr>
          <w:rFonts w:ascii="Sylfaen" w:hAnsi="Sylfaen"/>
          <w:lang w:val="pt-BR"/>
        </w:rPr>
      </w:pPr>
      <w:r w:rsidRPr="007025AD">
        <w:rPr>
          <w:rFonts w:ascii="Sylfaen" w:hAnsi="Sylfaen"/>
          <w:lang w:val="pt-BR"/>
        </w:rPr>
        <w:t>„მიწის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შესახებ“</w:t>
      </w:r>
      <w:r w:rsidRPr="007025AD">
        <w:rPr>
          <w:rFonts w:ascii="Sylfaen" w:hAnsi="Sylfaen"/>
          <w:lang w:val="ka-GE"/>
        </w:rPr>
        <w:t xml:space="preserve"> </w:t>
      </w:r>
      <w:r w:rsidR="00F9658F" w:rsidRPr="007025AD">
        <w:rPr>
          <w:rFonts w:ascii="Sylfaen" w:hAnsi="Sylfaen"/>
          <w:lang w:val="pt-BR"/>
        </w:rPr>
        <w:t>საქართველოს კანონი და სხვა საკანონმდებლო თუ კანონქვემდებარე ნორმატული აქტები;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bookmarkStart w:id="2" w:name="_GoBack"/>
      <w:bookmarkEnd w:id="2"/>
      <w:r w:rsidRPr="00F62893">
        <w:rPr>
          <w:rFonts w:ascii="Sylfaen" w:hAnsi="Sylfaen"/>
          <w:lang w:val="pt-BR"/>
        </w:rPr>
        <w:t>საჯარო რეესტრის სისტემა ,,საჯარო რეესტრის შესახებ“ საქართველოს კანონის შესაბამისად;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უძრავ ნივთებზე უფლებათა რეესტრი, როგორც საჯარო რეესტრში შემავალი რეესტრი - რეგისტრაციას დაქვემდებარებული უფლებები და ვალდებულებები (,,საჯარო რეესტრის შესახებ“ საქართველოს კანონითა და საქართველოს სამოქალაქო კოდექსით);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სისტემური და სპორადული რეგისტრაციები;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სანივთო სამართალი - ნივთის განმარტება სამოქალაქო კოდექსისა და „საჯარო რეესტრის შესახებ“ კანონით (მათ შორის ხაზობრივი ნაგებობა);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მიწის ნაკვეთი, მისი დანიშნულება და კატეგორია;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მფლობელობისა და საკუთრების ცნებები;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სახელმწიფო, მუნიციპალური და კერძო საკუთრება;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საკუთრებაში, მართლზომიერ მფლობელობაში არსებულ და თვითნებურად დაკავებულ მიწას შორის განსხვავება;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სხვისი საკუთრებით შეზღუდული სარგებლობა;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,,საჯარო რეესტრის შესახებ“ საქართველოს კანონის მე-11 მუხლით გათვალისწინებული სხვა უფლებების მიმოხილვა (ქირავნობა, ქვექირავნობა, იჯარა, ქვეიჯარა და ა.შ.)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lastRenderedPageBreak/>
        <w:t>უძრავ ნივთზე საკუთრების უფლებასთან დაკავშირებული ვალდებულება;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აგეგმვითი/აზომვითი სამუშაოების შემსრულებელი პირის პასუხისმგებლობა;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აგეგმვითი/აზომვითი ნახაზი, საკადასტრო აგეგმვითი/აზომვითი ნახაზის დამოწმებაზე უფლებამოსილი პირი;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კოდი, საკადასტრო გეგმა და საკადასტრო რუკა ,,საჯარო რეესტრის შესახებ“ ინსტრუქციის შესაბამისად; საკადასტრო აგეგმვა/აღწერის დოკუმენტირება;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დაზუსტებული და დაუზუსტებელი საკადასტრო მონაცემები;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სისტემური წესით წარმოებული დაუზუსტებელი საკადასტრო მონაცემებით რეგისტრირებული უფლებები;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მიწის ნაკვეთის განაშენიანების ფართობის ცნება;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მყარი სასაზღვრო მიჯნის ცნება;  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სსიპ - საჯარო რეესტრის ეროვნული სააგენტოს, როგორც მარეგისტრირებელი ორგანოს ფუნქციები, უფლებამოსილება (მათ შორის, საჯარო რეესტრის ეროვნული სააგენტოს უფლებამოსილება აგეგმვითი/აზომვითი ნახაზის გადამოწმებასთან დაკავშირებით).</w:t>
      </w:r>
    </w:p>
    <w:p w:rsidR="00F9658F" w:rsidRPr="00F62893" w:rsidRDefault="00F9658F" w:rsidP="00F9658F">
      <w:pPr>
        <w:spacing w:before="240" w:after="120"/>
        <w:ind w:left="360"/>
        <w:rPr>
          <w:rFonts w:ascii="Sylfaen" w:hAnsi="Sylfaen"/>
          <w:b/>
          <w:i/>
        </w:rPr>
      </w:pPr>
    </w:p>
    <w:p w:rsidR="00F9658F" w:rsidRPr="00F62893" w:rsidRDefault="00F9658F" w:rsidP="00F9658F">
      <w:pPr>
        <w:pStyle w:val="Heading2"/>
        <w:spacing w:before="240" w:after="120"/>
        <w:rPr>
          <w:u w:val="none"/>
          <w:lang w:val="en-US"/>
        </w:rPr>
      </w:pPr>
      <w:bookmarkStart w:id="3" w:name="_Toc455648401"/>
      <w:r w:rsidRPr="00F62893">
        <w:t xml:space="preserve">მოდული </w:t>
      </w:r>
      <w:r w:rsidRPr="00F62893">
        <w:rPr>
          <w:lang w:val="en-US"/>
        </w:rPr>
        <w:t>II</w:t>
      </w:r>
      <w:r w:rsidRPr="00F62893">
        <w:t>:</w:t>
      </w:r>
      <w:r w:rsidRPr="00F62893">
        <w:rPr>
          <w:u w:val="none"/>
        </w:rPr>
        <w:tab/>
        <w:t>გეოდეზია-კარტოგრა</w:t>
      </w:r>
      <w:bookmarkEnd w:id="3"/>
      <w:r w:rsidR="00C32E11" w:rsidRPr="00F62893">
        <w:rPr>
          <w:u w:val="none"/>
        </w:rPr>
        <w:t>ფია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ზოგადი ცნებები - გეოდეზია, კარტოგრაფია, ფოტოგრამმეტრია, საინჟინრო გეოდეზია, მარკშეიდერია  და სხვა.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გეოდეზიური სამუშაოების დანიშნულება ქვეყნის სხვადასხვა ეროვნული დარგების განვითარებისათვის.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დედამიწის ზედაპირზე მდებარე წერტილების კოორდინატები (გეოგრაფიული და მართკუთხა კოორდინატები)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საკოორდინატო სისტემები და დღეს საქართველოში მოქმედი სახელმწიფო გეოდეზიური კოორდინატთა სისტემა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დედამიწის ზედაპირის სიბრტყეზე პროექცირება.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ტოპოგრაფიული, საკადასტრო და შიდა აგეგმვები და მეთოდები.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ტოპოგრაფიული, საკადასტრო გეგმებისა და რუკების მასშტაბები.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lastRenderedPageBreak/>
        <w:t>პირობითი აღნიშვნები</w:t>
      </w:r>
    </w:p>
    <w:p w:rsidR="00F9658F" w:rsidRPr="00F62893" w:rsidRDefault="00F9658F" w:rsidP="00F9658F">
      <w:pPr>
        <w:pStyle w:val="Heading2"/>
        <w:spacing w:before="240" w:after="120"/>
        <w:rPr>
          <w:lang w:val="en-US"/>
        </w:rPr>
      </w:pPr>
    </w:p>
    <w:p w:rsidR="00F9658F" w:rsidRPr="00F62893" w:rsidRDefault="00F9658F" w:rsidP="00F9658F">
      <w:pPr>
        <w:pStyle w:val="Heading2"/>
        <w:spacing w:before="240" w:after="120"/>
        <w:rPr>
          <w:u w:val="none"/>
          <w:lang w:val="en-US"/>
        </w:rPr>
      </w:pPr>
      <w:bookmarkStart w:id="4" w:name="_Toc455648402"/>
      <w:r w:rsidRPr="00F62893">
        <w:t xml:space="preserve">მოდული </w:t>
      </w:r>
      <w:r w:rsidRPr="00F62893">
        <w:rPr>
          <w:lang w:val="en-US"/>
        </w:rPr>
        <w:t>III</w:t>
      </w:r>
      <w:r w:rsidRPr="00F62893">
        <w:t>:</w:t>
      </w:r>
      <w:r w:rsidRPr="00F62893">
        <w:rPr>
          <w:u w:val="none"/>
        </w:rPr>
        <w:tab/>
        <w:t>გეოინფორმაციული სისტემ</w:t>
      </w:r>
      <w:bookmarkEnd w:id="4"/>
      <w:r w:rsidR="00C32E11" w:rsidRPr="00F62893">
        <w:rPr>
          <w:u w:val="none"/>
        </w:rPr>
        <w:t>ები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გეოინფორმაციული  სისტემების  ზოგადი  მიმოხილვა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გეოინფორმაციული სისტემების შესაძლებლობები და გამოყენება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Arc GIS-ის პროგრამული პაკეტის გაცნობა (ArcMap; ArcCatalog; ArcToolbox, ArcGlobe; ArcScene; ArcReader)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ინტერფეისთან მუშაობა, საბაზისო გამოსახვა, მომხარებელზე ორიენტირებული </w:t>
      </w:r>
      <w:r w:rsidRPr="00F62893">
        <w:rPr>
          <w:rFonts w:ascii="Sylfaen" w:hAnsi="Sylfaen"/>
          <w:lang w:val="ka-GE"/>
        </w:rPr>
        <w:t>ინსტრუმენტთა პანელი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სივრცითი მონაცემები: სივრცითი მონაცემების ასახვა და აღწერილობითი/ატრიბუტული ინფორმაცია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რედაქტირება: სივრცითი მონაცემების შექმნისა და რედაქტირების ინსტრუმენტები,</w:t>
      </w:r>
      <w:r w:rsidRPr="00F62893">
        <w:rPr>
          <w:rFonts w:ascii="Sylfaen" w:hAnsi="Sylfaen"/>
          <w:lang w:val="ka-GE"/>
        </w:rPr>
        <w:t xml:space="preserve"> </w:t>
      </w:r>
      <w:r w:rsidRPr="00F62893">
        <w:rPr>
          <w:rFonts w:ascii="Sylfaen" w:hAnsi="Sylfaen"/>
          <w:lang w:val="pt-BR"/>
        </w:rPr>
        <w:t>ატრიბუტული მონაცემების რედაქტირება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მონაცემთა მოდელი: გეომონაცემთა ბაზები, შეიპ-ფაილები, მახასიათებლების ტიპები, ატრიბუტები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GIS-ის პროგრამული უზრუნველყოფა: კომპონენტები, ფუნქციონალობა, გამოყენება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მონაცემთა</w:t>
      </w:r>
      <w:r w:rsidRPr="00F62893">
        <w:rPr>
          <w:rFonts w:ascii="Sylfaen" w:hAnsi="Sylfaen"/>
          <w:lang w:val="ka-GE"/>
        </w:rPr>
        <w:t xml:space="preserve"> ორმხრივი </w:t>
      </w:r>
      <w:r w:rsidRPr="00F62893">
        <w:rPr>
          <w:rFonts w:ascii="Sylfaen" w:hAnsi="Sylfaen"/>
          <w:lang w:val="pt-BR"/>
        </w:rPr>
        <w:t xml:space="preserve"> ტრანსფორმაცია, ტრანსფორმაცია რასტრულ ფორმატშ</w:t>
      </w:r>
      <w:r w:rsidRPr="00F62893">
        <w:rPr>
          <w:rFonts w:ascii="Sylfaen" w:hAnsi="Sylfaen"/>
          <w:lang w:val="ka-GE"/>
        </w:rPr>
        <w:t>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საკოორდინატო სისტემები და რუკის პროექცია: გეორეფერენცირება, ტრანსფორმაცია სხვადასხვა პროექციაში, გეორეფერენცირებული მონაცემები, რუკის პროექციის ცნება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ლოგიკური გამოსახულებების საშუალებით ობიექტების მოთხოვნა - ობიექტების მონიშვნის მეთოდები: მონიშვნა ატრიბუტების მიხედვით და სივრცითი ურთიერთდამოკიდებულებების გამოყენებით ობიექტების მოძებნა - მონიშვნა მდებარეობის მიხედვით. მახასიათებლების ამორჩევა და იდენტიფიცირება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მონაცემების</w:t>
      </w:r>
      <w:r w:rsidRPr="00F62893">
        <w:rPr>
          <w:rFonts w:ascii="Sylfaen" w:hAnsi="Sylfaen"/>
          <w:lang w:val="ka-GE"/>
        </w:rPr>
        <w:t xml:space="preserve"> </w:t>
      </w:r>
      <w:r w:rsidRPr="00F62893">
        <w:rPr>
          <w:rFonts w:ascii="Sylfaen" w:hAnsi="Sylfaen"/>
          <w:lang w:val="pt-BR"/>
        </w:rPr>
        <w:t>ატრიბუტ</w:t>
      </w:r>
      <w:r w:rsidRPr="00F62893">
        <w:rPr>
          <w:rFonts w:ascii="Sylfaen" w:hAnsi="Sylfaen"/>
          <w:lang w:val="ka-GE"/>
        </w:rPr>
        <w:t>ების და</w:t>
      </w:r>
      <w:r w:rsidRPr="00F62893">
        <w:rPr>
          <w:rFonts w:ascii="Sylfaen" w:hAnsi="Sylfaen"/>
          <w:lang w:val="pt-BR"/>
        </w:rPr>
        <w:t xml:space="preserve"> გრაფიკული ხარისხის კონტროლი - ტოპოლოგიური შემოწმება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რუკაზე გამოსახვა: შექმნა, სიმბოლიზაცია, მასშტაბირება, რუკის ელემენტების დამატება, სახელწოდებების და ანოტაციების შექმნა;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სივრცითი ანალიზი და მონაცემთა მართვა: (ArcToolbox ) ბუფერები, სივრცითი გადაფარვები, მახასიათებლების ამორჩევა ანალიზისთვის, ანალიტიკური მეთოდები და ინსტრუმენტები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lastRenderedPageBreak/>
        <w:t>ატრიბუტული ინფორმაციის მიხედვით ცხრილების ურთიერთკავშირი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პროექტის მართვა: მონაცემთა ბაზის ორგანიზება</w:t>
      </w:r>
    </w:p>
    <w:p w:rsidR="00F9658F" w:rsidRPr="00F62893" w:rsidRDefault="00F9658F" w:rsidP="00F9658F">
      <w:pPr>
        <w:pStyle w:val="Heading2"/>
        <w:spacing w:before="240" w:after="120"/>
        <w:rPr>
          <w:lang w:val="en-US"/>
        </w:rPr>
      </w:pPr>
    </w:p>
    <w:p w:rsidR="00F9658F" w:rsidRPr="00F62893" w:rsidRDefault="00F9658F" w:rsidP="00F9658F">
      <w:pPr>
        <w:pStyle w:val="Heading2"/>
        <w:spacing w:before="240" w:after="120"/>
        <w:rPr>
          <w:u w:val="none"/>
          <w:lang w:val="en-US"/>
        </w:rPr>
      </w:pPr>
      <w:bookmarkStart w:id="5" w:name="_Toc455648403"/>
      <w:r w:rsidRPr="00F62893">
        <w:t xml:space="preserve">მოდული </w:t>
      </w:r>
      <w:r w:rsidRPr="00F62893">
        <w:rPr>
          <w:lang w:val="en-US"/>
        </w:rPr>
        <w:t>IV</w:t>
      </w:r>
      <w:r w:rsidRPr="00F62893">
        <w:t>:</w:t>
      </w:r>
      <w:r w:rsidRPr="00F62893">
        <w:rPr>
          <w:u w:val="none"/>
          <w:lang w:val="en-US"/>
        </w:rPr>
        <w:tab/>
      </w:r>
      <w:r w:rsidRPr="00F62893">
        <w:rPr>
          <w:u w:val="none"/>
        </w:rPr>
        <w:t xml:space="preserve">საველე აზომვითი სამუშაოების </w:t>
      </w:r>
      <w:bookmarkEnd w:id="5"/>
      <w:r w:rsidR="00C32E11" w:rsidRPr="00F62893">
        <w:rPr>
          <w:u w:val="none"/>
        </w:rPr>
        <w:t>პრაქტიკა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გეოდეზიური სამუშაოების </w:t>
      </w:r>
      <w:r w:rsidR="00C32E11" w:rsidRPr="00F62893">
        <w:rPr>
          <w:rFonts w:ascii="Sylfaen" w:hAnsi="Sylfaen"/>
          <w:lang w:val="ka-GE"/>
        </w:rPr>
        <w:t>პრაქტიკა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მაღალი სიზუსტის გეოდეზიური ხელსაწყოების (GNSS) საველე გამოყენება</w:t>
      </w:r>
      <w:r w:rsidRPr="00F62893">
        <w:rPr>
          <w:rFonts w:ascii="Sylfaen" w:hAnsi="Sylfaen"/>
          <w:lang w:val="ka-GE"/>
        </w:rPr>
        <w:t xml:space="preserve"> ურბანულ და აგრარულ ტერიტორიებზე</w:t>
      </w:r>
      <w:r w:rsidRPr="00F62893">
        <w:rPr>
          <w:rFonts w:ascii="Sylfaen" w:hAnsi="Sylfaen"/>
          <w:lang w:val="pt-BR"/>
        </w:rPr>
        <w:t xml:space="preserve"> და მიღებული მონაცემების კამერალური დამუშავება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მაღალი სიზუსტის გეოდეზიური ხელსაწყოების (ელ-ტაქეომეტრი და ელ–მანძილმზომის) საველე გამოყენება </w:t>
      </w:r>
      <w:r w:rsidRPr="00F62893">
        <w:rPr>
          <w:rFonts w:ascii="Sylfaen" w:hAnsi="Sylfaen"/>
          <w:lang w:val="ka-GE"/>
        </w:rPr>
        <w:t>ურბანულ და აგრარულ ტერიტორიებზე</w:t>
      </w:r>
      <w:r w:rsidRPr="00F62893">
        <w:rPr>
          <w:rFonts w:ascii="Sylfaen" w:hAnsi="Sylfaen"/>
          <w:lang w:val="pt-BR"/>
        </w:rPr>
        <w:t xml:space="preserve"> და მიღებული მონაცემების კამერალური დამუშავება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სხვა ხელსაწყოების და მეთოდების (ძველი და თანამედროვე ტექნოლოგიური მეთოდები)  საველე გამოყენება </w:t>
      </w:r>
      <w:r w:rsidRPr="00F62893">
        <w:rPr>
          <w:rFonts w:ascii="Sylfaen" w:hAnsi="Sylfaen"/>
          <w:lang w:val="ka-GE"/>
        </w:rPr>
        <w:t>ურბანულ და აგრარულ ტერიტორიებზე</w:t>
      </w:r>
      <w:r w:rsidRPr="00F62893">
        <w:rPr>
          <w:rFonts w:ascii="Sylfaen" w:hAnsi="Sylfaen"/>
          <w:lang w:val="pt-BR"/>
        </w:rPr>
        <w:t xml:space="preserve"> და მიღებული მონაცემების კამერალური დამუშავება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შენობა ნაგებობების შიდა აზომვითი სამუშაო პრაქტიკა</w:t>
      </w:r>
    </w:p>
    <w:p w:rsidR="00F9658F" w:rsidRPr="00F62893" w:rsidRDefault="00F9658F" w:rsidP="00F9658F">
      <w:pPr>
        <w:rPr>
          <w:rFonts w:ascii="Sylfaen" w:hAnsi="Sylfaen" w:cs="Sylfaen"/>
          <w:lang w:val="ka-GE"/>
        </w:rPr>
      </w:pPr>
    </w:p>
    <w:p w:rsidR="00F9658F" w:rsidRPr="00F62893" w:rsidRDefault="00F9658F" w:rsidP="00F9658F">
      <w:pPr>
        <w:spacing w:before="240" w:after="120"/>
      </w:pPr>
    </w:p>
    <w:sectPr w:rsidR="00F9658F" w:rsidRPr="00F628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F8" w:rsidRDefault="00A62CF8" w:rsidP="00F62893">
      <w:pPr>
        <w:spacing w:after="0" w:line="240" w:lineRule="auto"/>
      </w:pPr>
      <w:r>
        <w:separator/>
      </w:r>
    </w:p>
  </w:endnote>
  <w:endnote w:type="continuationSeparator" w:id="0">
    <w:p w:rsidR="00A62CF8" w:rsidRDefault="00A62CF8" w:rsidP="00F6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813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893" w:rsidRDefault="00F62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5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2893" w:rsidRDefault="00F62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F8" w:rsidRDefault="00A62CF8" w:rsidP="00F62893">
      <w:pPr>
        <w:spacing w:after="0" w:line="240" w:lineRule="auto"/>
      </w:pPr>
      <w:r>
        <w:separator/>
      </w:r>
    </w:p>
  </w:footnote>
  <w:footnote w:type="continuationSeparator" w:id="0">
    <w:p w:rsidR="00A62CF8" w:rsidRDefault="00A62CF8" w:rsidP="00F6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46F6"/>
    <w:multiLevelType w:val="hybridMultilevel"/>
    <w:tmpl w:val="FC029150"/>
    <w:lvl w:ilvl="0" w:tplc="C5BAF1E2">
      <w:start w:val="1"/>
      <w:numFmt w:val="lowerRoman"/>
      <w:pStyle w:val="Heading1"/>
      <w:lvlText w:val="%1."/>
      <w:lvlJc w:val="right"/>
      <w:pPr>
        <w:ind w:left="1440" w:hanging="360"/>
      </w:pPr>
      <w:rPr>
        <w:rFonts w:hint="default"/>
        <w:cap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70CAD"/>
    <w:multiLevelType w:val="hybridMultilevel"/>
    <w:tmpl w:val="1764DF98"/>
    <w:lvl w:ilvl="0" w:tplc="25823B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74DB"/>
    <w:multiLevelType w:val="hybridMultilevel"/>
    <w:tmpl w:val="8E283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57A0"/>
    <w:multiLevelType w:val="hybridMultilevel"/>
    <w:tmpl w:val="B6149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BE"/>
    <w:rsid w:val="00057196"/>
    <w:rsid w:val="000A6A7E"/>
    <w:rsid w:val="002C17C5"/>
    <w:rsid w:val="005B063F"/>
    <w:rsid w:val="005D07C8"/>
    <w:rsid w:val="006812AF"/>
    <w:rsid w:val="006C7599"/>
    <w:rsid w:val="007025AD"/>
    <w:rsid w:val="00A62CF8"/>
    <w:rsid w:val="00C32E11"/>
    <w:rsid w:val="00CD0022"/>
    <w:rsid w:val="00D77BBE"/>
    <w:rsid w:val="00F62893"/>
    <w:rsid w:val="00F9658F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92C1F-8F68-48C7-9548-40A534EB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8F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F9658F"/>
    <w:pPr>
      <w:numPr>
        <w:numId w:val="4"/>
      </w:numPr>
      <w:spacing w:before="240"/>
      <w:jc w:val="center"/>
      <w:outlineLvl w:val="0"/>
    </w:pPr>
    <w:rPr>
      <w:rFonts w:ascii="Sylfaen" w:eastAsia="Calibri" w:hAnsi="Sylfaen" w:cs="Times New Roman"/>
      <w:b/>
      <w:bCs/>
      <w:sz w:val="24"/>
      <w:szCs w:val="24"/>
      <w:lang w:val="ka-G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9658F"/>
    <w:pPr>
      <w:ind w:left="0"/>
      <w:outlineLvl w:val="1"/>
    </w:pPr>
    <w:rPr>
      <w:rFonts w:ascii="Sylfaen" w:eastAsia="Calibri" w:hAnsi="Sylfaen" w:cs="Times New Roman"/>
      <w:b/>
      <w:bCs/>
      <w:u w:val="single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58F"/>
    <w:rPr>
      <w:rFonts w:ascii="Sylfaen" w:eastAsia="Calibri" w:hAnsi="Sylfaen" w:cs="Times New Roman"/>
      <w:b/>
      <w:bCs/>
      <w:sz w:val="24"/>
      <w:szCs w:val="24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rsid w:val="00F9658F"/>
    <w:rPr>
      <w:rFonts w:ascii="Sylfaen" w:eastAsia="Calibri" w:hAnsi="Sylfaen" w:cs="Times New Roman"/>
      <w:b/>
      <w:bCs/>
      <w:u w:val="single"/>
      <w:lang w:val="ka-GE"/>
    </w:rPr>
  </w:style>
  <w:style w:type="paragraph" w:styleId="ListParagraph">
    <w:name w:val="List Paragraph"/>
    <w:basedOn w:val="Normal"/>
    <w:uiPriority w:val="34"/>
    <w:qFormat/>
    <w:rsid w:val="00F965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9658F"/>
    <w:pPr>
      <w:keepNext/>
      <w:keepLines/>
      <w:numPr>
        <w:numId w:val="0"/>
      </w:numPr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65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658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6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93"/>
  </w:style>
  <w:style w:type="paragraph" w:styleId="Footer">
    <w:name w:val="footer"/>
    <w:basedOn w:val="Normal"/>
    <w:link w:val="FooterChar"/>
    <w:uiPriority w:val="99"/>
    <w:unhideWhenUsed/>
    <w:rsid w:val="00F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User24</dc:creator>
  <cp:keywords/>
  <dc:description/>
  <cp:lastModifiedBy>Ketevan Zviadadze</cp:lastModifiedBy>
  <cp:revision>6</cp:revision>
  <cp:lastPrinted>2016-07-26T11:00:00Z</cp:lastPrinted>
  <dcterms:created xsi:type="dcterms:W3CDTF">2022-01-31T11:33:00Z</dcterms:created>
  <dcterms:modified xsi:type="dcterms:W3CDTF">2022-02-18T13:16:00Z</dcterms:modified>
</cp:coreProperties>
</file>